
<file path=[Content_Types].xml><?xml version="1.0" encoding="utf-8"?>
<Types xmlns="http://schemas.openxmlformats.org/package/2006/content-types">
  <Default Extension="xml" ContentType="application/vnd.openxmlformats-officedocument.wordprocessingml.styles+xml"/>
  <Default Extension="png" ContentType="image/pn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tbl>
      <w:tblPr>
        <w:tblW w:type="pct" w:w="5000"/>
      </w:tblPr>
      <w:tblGrid/>
      <w:tr>
        <w:tc>
          <w:tcPr>
            <w:tcW w:type="pct" w:w="2500"/>
          </w:tcPr>
          <w:p>
            <w:r>
              <w:t>Қазақстан Республикасы</w:t>
            </w:r>
          </w:p>
          <w:p>
            <w:r>
              <w:t>Білім және ғылым</w:t>
            </w:r>
          </w:p>
          <w:p>
            <w:r>
              <w:t>Министрлігі</w:t>
            </w:r>
          </w:p>
          <w:p/>
          <w:p>
            <w:r>
              <w:t>Д.Серікбаев атындағы</w:t>
            </w:r>
          </w:p>
          <w:p>
            <w:r>
              <w:t>ШҚМТУ</w:t>
            </w:r>
          </w:p>
        </w:tc>
        <w:tc>
          <w:tcPr>
            <w:tcW w:type="pct" w:w="2500"/>
          </w:tcPr>
          <w:p>
            <w:pPr>
              <w:jc w:val="right"/>
            </w:pPr>
            <w:r>
              <w:t>Министерство</w:t>
            </w:r>
          </w:p>
          <w:p>
            <w:pPr>
              <w:jc w:val="right"/>
            </w:pPr>
            <w:r>
              <w:t>образования и науки</w:t>
            </w:r>
          </w:p>
          <w:p>
            <w:pPr>
              <w:jc w:val="right"/>
            </w:pPr>
            <w:r>
              <w:t>Республики Казахстан</w:t>
            </w:r>
          </w:p>
          <w:p/>
          <w:p>
            <w:pPr>
              <w:jc w:val="right"/>
            </w:pPr>
            <w:r>
              <w:t>ВКТУ</w:t>
            </w:r>
          </w:p>
          <w:p>
            <w:pPr>
              <w:jc w:val="right"/>
            </w:pPr>
            <w:r>
              <w:t>им.Д.Серикбаева</w:t>
            </w:r>
          </w:p>
        </w:tc>
      </w:tr>
    </w:tbl>
    <w:p/>
    <w:p/>
    <w:p>
      <w:pPr>
        <w:ind w:left="5800"/>
      </w:pPr>
      <w:r>
        <w:t>БЕКІТЕМІН / УТВЕРЖДАЮ:</w:t>
      </w:r>
    </w:p>
    <w:p>
      <w:pPr>
        <w:ind w:left="5800"/>
      </w:pPr>
      <w:r>
        <w:t>СҚжДМ деканы / Декан ШАСиД:</w:t>
      </w:r>
    </w:p>
    <w:p>
      <w:pPr>
        <w:ind w:left="5800"/>
      </w:pPr>
      <w:r>
        <w:t>_____________ Руденко О.В.</w:t>
      </w:r>
    </w:p>
    <w:p>
      <w:pPr>
        <w:ind w:left="5800"/>
      </w:pPr>
      <w:r>
        <w:t>_____________ 20</w:t>
      </w:r>
      <w:permStart w:id="1" w:edGrp="everyone"/>
      <w:r>
        <w:t>00</w:t>
      </w:r>
      <w:permEnd w:id="1"/>
      <w:r>
        <w:t xml:space="preserve"> ж./г.</w:t>
      </w:r>
    </w:p>
    <w:p/>
    <w:p/>
    <w:p/>
    <w:p/>
    <w:p>
      <w:pPr>
        <w:jc w:val="center"/>
      </w:pPr>
      <w:r>
        <w:rPr>
          <w:b w:val="1"/>
        </w:rPr>
        <w:t>ЖЕР-КАДАСТРЛЫҚ ЖҰМЫСТАРДЫ ҰЙЫМДАСТЫРУ ЖӘНЕ ЖОСПАРЛАУ</w:t>
      </w:r>
    </w:p>
    <w:p>
      <w:pPr>
        <w:jc w:val="center"/>
      </w:pPr>
      <w:r>
        <w:t>Жұмыс оқу бағдарламасы (силлабус)</w:t>
      </w:r>
    </w:p>
    <w:p/>
    <w:p>
      <w:pPr>
        <w:jc w:val="center"/>
      </w:pPr>
      <w:r>
        <w:rPr>
          <w:b w:val="1"/>
        </w:rPr>
        <w:t>ОРГАНИЗАЦИЯ И ПЛАНИРОВАНИЕ ЗЕМЕЛЬНО-КАДАСТРОВЫХ РАБОТ</w:t>
      </w:r>
    </w:p>
    <w:p>
      <w:pPr>
        <w:jc w:val="center"/>
      </w:pPr>
      <w:r>
        <w:t>Рабочая учебная программа (силлабус)</w:t>
      </w:r>
    </w:p>
    <w:p/>
    <w:permStart w:id="1"/>
    <w:p/>
    <w:p/>
    <w:p/>
    <w:p>
      <w:r>
        <w:t>Білім беру бағдарламасы / Образовательная программа: 6B07312 Жер кадастры және жерге орналастыру / Земельный кадастр и землеустройство, 6B07312 Жер кадастры және жерге орналастыру / Земельный кадастр и землеустройство</w:t>
      </w:r>
    </w:p>
    <w:p>
      <w:r>
        <w:t>Пәндерінің коды / Код дисциплины: OPZR4308</w:t>
      </w:r>
    </w:p>
    <w:p>
      <w:r>
        <w:t>Кредиттер саны / Количество кредитов: 10</w:t>
      </w:r>
    </w:p>
    <w:p>
      <w:r>
        <w:t>Цикл / Цикл: КП / ПД</w:t>
      </w:r>
    </w:p>
    <w:p>
      <w:r>
        <w:t>Компонент / Компонент: ТК / КВ</w:t>
      </w:r>
    </w:p>
    <w:p/>
    <w:p/>
    <w:p/>
    <w:p/>
    <w:p/>
    <w:p/>
    <w:p/>
    <w:p/>
    <w:p/>
    <w:p/>
    <w:p/>
    <w:p/>
    <w:permEnd w:id="1"/>
    <w:p/>
    <w:p>
      <w:pPr>
        <w:jc w:val="center"/>
      </w:pPr>
      <w:r>
        <w:t>Өскемен, 20</w:t>
      </w:r>
      <w:permStart w:id="1" w:edGrp="everyone"/>
      <w:r>
        <w:t>00</w:t>
      </w:r>
      <w:permEnd w:id="1"/>
    </w:p>
    <w:p>
      <w:pPr>
        <w:jc w:val="center"/>
      </w:pPr>
      <w:r>
        <w:t>Усть-Каменогорск, 20</w:t>
      </w:r>
      <w:permStart w:id="1" w:edGrp="everyone"/>
      <w:r>
        <w:t>00</w:t>
      </w:r>
      <w:permEnd w:id="1"/>
      <w:r>
        <w:br w:type="page"/>
      </w:r>
    </w:p>
    <w:p>
      <w:pPr>
        <w:ind w:firstLine="567"/>
      </w:pPr>
      <w:r>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"СҚжДМ" жұмыс оқу бағдарламасы (силлабус) мектепте жасалған.</w:t>
      </w:r>
    </w:p>
    <w:p/>
    <w:p>
      <w:pPr>
        <w:ind w:firstLine="567"/>
      </w:pPr>
      <w:r>
        <w:t>Рабочая учебная программа (силлабус) разработана в школе «ШАСиД»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p>
      <w:r>
        <w:t>Мектептің оқу-әдістемелік кеңесімен мақұлданған</w:t>
      </w:r>
    </w:p>
    <w:p>
      <w:r>
        <w:t>Одобрено учебно-методическим советом школы</w:t>
      </w:r>
    </w:p>
    <w:p/>
    <w:p>
      <w:pPr>
        <w:tabs>
          <w:tab w:val="left" w:pos="6500"/>
        </w:tabs>
      </w:pPr>
      <w:r>
        <w:t>Төрағасы / Председатель</w:t>
        <w:tab/>
        <w:permStart w:id="1" w:edGrp="everyone"/>
        <w:r>
          <w:t>Мелкозерова Л.Я.</w:t>
        </w:r>
        <w:permEnd w:id="1"/>
      </w:r>
    </w:p>
    <w:p>
      <w:r>
        <w:t xml:space="preserve">Күні / дата    </w:t>
      </w:r>
      <w:permStart w:id="1" w:edGrp="everyone"/>
      <w:r>
        <w:t>00.00.2000</w:t>
      </w:r>
      <w:permEnd w:id="1"/>
      <w:r>
        <w:t xml:space="preserve"> г.   хаттама / протокол </w:t>
      </w:r>
      <w:permStart w:id="1" w:edGrp="everyone"/>
      <w:r>
        <w:t>00</w:t>
      </w:r>
      <w:permEnd w:id="1"/>
    </w:p>
    <w:p/>
    <w:p>
      <w:pPr>
        <w:tabs>
          <w:tab w:val="left" w:pos="6500"/>
        </w:tabs>
        <w:ind w:left="6500" w:hanging="6500"/>
        <w:jc w:val="left"/>
      </w:pPr>
      <w:r>
        <w:t>Оқу бағдарламасының басшысы /</w:t>
        <w:tab/>
      </w:r>
      <w:r>
        <w:t>Гусаренко Ю.Д.</w:t>
      </w:r>
    </w:p>
    <w:p>
      <w:pPr>
        <w:tabs>
          <w:tab w:val="left" w:pos="6500"/>
        </w:tabs>
        <w:ind w:left="6500" w:hanging="6500"/>
        <w:jc w:val="left"/>
      </w:pPr>
      <w:r>
        <w:t>Руководитель образовательной программы</w:t>
        <w:tab/>
      </w:r>
      <w:r>
        <w:t>6B07312, 6B07312</w:t>
      </w:r>
    </w:p>
    <w:p/>
    <w:p>
      <w:pPr>
        <w:tabs>
          <w:tab w:val="left" w:pos="6500"/>
        </w:tabs>
        <w:ind w:left="6500" w:hanging="6500"/>
        <w:jc w:val="left"/>
      </w:pPr>
      <w:r>
        <w:t>Әзірлеген / Разработал</w:t>
        <w:tab/>
      </w:r>
      <w:permStart w:id="1" w:edGrp="everyone"/>
      <w:r>
        <w:t>Максимов В.А.</w:t>
      </w:r>
      <w:permEnd w:id="1"/>
    </w:p>
    <w:p>
      <w:pPr>
        <w:tabs>
          <w:tab w:val="left" w:pos="6500"/>
        </w:tabs>
        <w:ind w:left="6500" w:hanging="6500"/>
        <w:jc w:val="left"/>
      </w:pPr>
      <w:r>
        <w:t>(Аты-жөні, лауазымы) / (ФИО, должность)</w:t>
        <w:tab/>
      </w:r>
      <w:permStart w:id="1" w:edGrp="everyone"/>
      <w:r>
        <w:t>Профессор / Профессор</w:t>
      </w:r>
      <w:permEnd w:id="1"/>
    </w:p>
    <w:p>
      <w:pPr>
        <w:tabs>
          <w:tab w:val="left" w:pos="6500"/>
        </w:tabs>
        <w:ind w:left="6500" w:hanging="6500"/>
        <w:jc w:val="left"/>
      </w:pPr>
      <w:r>
        <w:tab/>
      </w:r>
      <w:permStart w:id="1" w:edGrp="everyone"/>
      <w:r>
        <w:t>Оралбекова А.О.</w:t>
      </w:r>
      <w:permEnd w:id="1"/>
    </w:p>
    <w:p>
      <w:pPr>
        <w:tabs>
          <w:tab w:val="left" w:pos="6500"/>
        </w:tabs>
        <w:ind w:left="6500" w:hanging="6500"/>
        <w:jc w:val="left"/>
      </w:pPr>
      <w:r>
        <w:tab/>
      </w:r>
      <w:permStart w:id="1" w:edGrp="everyone"/>
      <w:r>
        <w:t>Аға оқытушы / Старший преподаватель</w:t>
      </w:r>
      <w:permEnd w:id="1"/>
    </w:p>
    <w:p/>
    <w:p/>
    <w:p>
      <w:r>
        <w:br w:type="page"/>
      </w:r>
    </w:p>
    <w:p>
      <w:pPr>
        <w:jc w:val="center"/>
      </w:pPr>
      <w:r>
        <w:rPr>
          <w:b w:val="1"/>
        </w:rPr>
        <w:t>1 ПӘННІҢ СИПАТТАМАСЫ, ОНЫҢ ОҚУ ҮРДІСІНДЕГІ ОРНЫ</w:t>
      </w:r>
    </w:p>
    <w:p>
      <w:pPr>
        <w:jc w:val="center"/>
      </w:pPr>
      <w:r>
        <w:rPr>
          <w:b w:val="1"/>
        </w:rPr>
        <w:t>1 ХАРАКТЕРИСТИКА ДИСЦИПЛИНЫ, ЕЕ МЕСТО В УЧЕБНОМ ПРОЦЕССЕ</w:t>
      </w:r>
    </w:p>
    <w:p/>
    <w:p>
      <w:pPr>
        <w:jc w:val="center"/>
      </w:pPr>
      <w:r>
        <w:rPr>
          <w:b w:val="1"/>
        </w:rPr>
        <w:t>1.1 Пәннің қысқаша сипаттамасы</w:t>
      </w:r>
    </w:p>
    <w:p>
      <w:pPr>
        <w:jc w:val="center"/>
      </w:pPr>
      <w:r>
        <w:rPr>
          <w:b w:val="1"/>
        </w:rPr>
        <w:t>1.1 Краткое описание дисциплины</w:t>
      </w:r>
    </w:p>
    <w:p/>
    <w:permStart w:id="1"/>
    <w:p>
      <w:pPr>
        <w:ind w:firstLine="567"/>
      </w:pPr>
      <w:r>
        <w:t>Пән жер-кадастрлық жұмыстарды ұйымдастыру және жоспарлау принциптері мен міндеттерін зерттейді. Жерге орналастыру және кадастрлық жұмыстарды ұйымдастыру бойынша іс-шараларды, сондай-ақ жерге орналастыру және кадастрлық жұмыстардың түрлерін, кәсіпорынның құрылымын қарастырады. Өндірісті ұйымдастыру жерге орналастыру процесіне қатысушылардың құқықтары мен міндеттерін қамтамасыз етуге, құрылтай, ұйымдастыру құжаттарын және іс жүргізу құжаттарын сауатты жасауға және ресімдеуге негізделеді.</w:t>
      </w:r>
    </w:p>
    <w:p>
      <w:pPr>
        <w:ind w:firstLine="567"/>
      </w:pPr>
      <w:r>
        <w:t>Дисциплина изучает принципы и задачи организации и планирования земельно-кадастровых работ. Рассматривает мероприятия по организации землеустроительных и кадастровых работ, а также виды землеустроительных работ и кадастровых работ, структуру предприятий. Организация производства основывается на обеспечении прав и обязанностей участников землеустроительного процесса, грамотного составления и оформления учредительных, организационных документов и документов делопроизводства.</w:t>
      </w:r>
    </w:p>
    <w:permEnd w:id="1"/>
    <w:p/>
    <w:p>
      <w:pPr>
        <w:jc w:val="center"/>
      </w:pPr>
      <w:r>
        <w:rPr>
          <w:b w:val="1"/>
        </w:rPr>
        <w:t>1.2 Пәнді оқытудың мақсаты мен міндеттері</w:t>
      </w:r>
    </w:p>
    <w:p>
      <w:pPr>
        <w:jc w:val="center"/>
      </w:pPr>
      <w:r>
        <w:rPr>
          <w:b w:val="1"/>
        </w:rPr>
        <w:t>1.2 Цель и задачи изучения дисциплины</w:t>
      </w:r>
    </w:p>
    <w:p/>
    <w:permStart w:id="1"/>
    <w:p>
      <w:pPr>
        <w:ind w:firstLine="567"/>
      </w:pPr>
      <w:r>
        <w:t>Пәнді оқытудың мақсаты:</w:t>
      </w:r>
    </w:p>
    <w:p>
      <w:pPr>
        <w:ind w:firstLine="567"/>
      </w:pPr>
      <w:r>
        <w:t>жерге орналстыру өндірісін ұйымдастырудың теориялық негіздерін және оның инновациялық даму болашағын оқу</w:t>
      </w:r>
    </w:p>
    <w:p>
      <w:pPr>
        <w:ind w:firstLine="567"/>
      </w:pPr>
      <w:r>
        <w:t>Цель изучения дисциплины:</w:t>
      </w:r>
    </w:p>
    <w:p>
      <w:pPr>
        <w:ind w:firstLine="567"/>
      </w:pPr>
      <w:r>
        <w:t>Изучить предмет и перспективы его инновационного развития</w:t>
      </w:r>
    </w:p>
    <w:p/>
    <w:p>
      <w:pPr>
        <w:ind w:firstLine="567"/>
      </w:pPr>
      <w:r>
        <w:t>Пәнді оқытудың міндеттері:</w:t>
      </w:r>
    </w:p>
    <w:p>
      <w:pPr>
        <w:ind w:firstLine="567"/>
      </w:pPr>
      <w:r>
        <w:t>- жер-кадастрлық жұмыстар өндірісін құру, басқаруда және жоспарлауда тәжірибелік дағдыларды меңгеру</w:t>
      </w:r>
    </w:p>
    <w:p>
      <w:pPr>
        <w:ind w:firstLine="567"/>
      </w:pPr>
      <w:r>
        <w:t>Задачи изучения дисциплины:</w:t>
      </w:r>
    </w:p>
    <w:p>
      <w:pPr>
        <w:ind w:firstLine="567"/>
      </w:pPr>
      <w:r>
        <w:t>- Освоить навыки практической работы создания, управления и планирования производства земельно-кадастровых работ</w:t>
      </w:r>
    </w:p>
    <w:permEnd w:id="1"/>
    <w:p/>
    <w:p>
      <w:pPr>
        <w:jc w:val="center"/>
      </w:pPr>
      <w:r>
        <w:rPr>
          <w:b w:val="1"/>
        </w:rPr>
        <w:t>1.3 Оқыту қортындысы</w:t>
      </w:r>
    </w:p>
    <w:p>
      <w:pPr>
        <w:jc w:val="center"/>
      </w:pPr>
      <w:r>
        <w:rPr>
          <w:b w:val="1"/>
        </w:rPr>
        <w:t>1.3 Результаты обучения</w:t>
      </w:r>
    </w:p>
    <w:p/>
    <w:p>
      <w:pPr>
        <w:ind w:firstLine="567"/>
      </w:pPr>
      <w:r>
        <w:t>Оқыту нәтижелері Дублиндік дескрипторлар негізінде білім берудің тиісті деңгейіндегі құзыреттер арқылы көрсетіледі.</w:t>
      </w:r>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Қалыптасатын негізгі құзыреттер</w:t>
            </w:r>
          </w:p>
          <w:p>
            <w:pPr>
              <w:jc w:val="center"/>
            </w:pPr>
            <w:r>
              <w:t>Формируемые ключевые компетенции</w:t>
            </w:r>
          </w:p>
        </w:tc>
        <w:tc>
          <w:tcPr>
            <w:gridSpan w:val="2"/>
          </w:tcPr>
          <w:p>
            <w:pPr>
              <w:jc w:val="center"/>
            </w:pPr>
            <w:r>
              <w:t>Оқыту нәтижелері (түйінді құзыреттілік бірліктері)</w:t>
            </w:r>
          </w:p>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білім бағдарламасы</w:t>
            </w:r>
          </w:p>
          <w:p>
            <w:pPr>
              <w:jc w:val="center"/>
            </w:pPr>
            <w:r>
              <w:t>образовательной программы</w:t>
            </w:r>
          </w:p>
        </w:tc>
        <w:tc>
          <w:tcPr>
            <w:tcW w:w="1866" w:type="pct"/>
          </w:tcPr>
          <w:p>
            <w:pPr>
              <w:jc w:val="center"/>
            </w:pPr>
            <w:r>
              <w:t>пәндер</w:t>
            </w:r>
          </w:p>
          <w:p>
            <w:pPr>
              <w:jc w:val="center"/>
            </w:pPr>
            <w:r>
              <w:t>дисциплины</w:t>
            </w:r>
          </w:p>
        </w:tc>
      </w:tr>
      <w:tr>
        <w:tc>
          <w:tcPr>
            <w:vMerge w:val="restart"/>
          </w:tcPr>
          <w:p>
            <w:pPr>
              <w:jc w:val="center"/>
            </w:pPr>
            <w:r>
              <w:rPr>
                <w:sz w:val="20"/>
              </w:rPr>
              <w:t>KK8 - Кәсіби қызметте жер ресурстарын, жылжымайтын мүлікті, ауыл шаруашылығын басқару, кадастрлық және жерге орналастыру жұмыстарын ұйымдастыру принциптерін қолдану қабілеті (6B07312)</w:t>
            </w:r>
          </w:p>
          <w:p>
            <w:pPr>
              <w:jc w:val="center"/>
            </w:pPr>
            <w:r>
              <w:rPr>
                <w:sz w:val="20"/>
              </w:rPr>
              <w:t>KK8 - Способность использовать знания принципов управления земельными ресурсами, недвижимостью, сельским хозяйством, организацией кадастровых и землеустроительных работ в профессиональной деятельности (6B07312)</w:t>
            </w:r>
          </w:p>
        </w:tc>
        <w:tc>
          <w:p>
            <w:r>
              <w:rPr>
                <w:sz w:val="20"/>
              </w:rPr>
              <w:t>РО14 - Геодезиялық, жерге орналастыру және кадастрлық жұмыстарды жүргізу, дәлме-дәл егіншілік процестерін басқару және ұйымдастыру дағдысының болуы, жерді пайдалану мен қорғауды мемлекеттік бақылау мәселелерін шешу, іздестіру, зерттеу және жобалық жұмыстарды орындау кезінде шешу кезінде жер заңнамасын қолдану дағдыларының болуы. (6B07312)</w:t>
            </w:r>
          </w:p>
          <w:p>
            <w:r>
              <w:rPr>
                <w:sz w:val="20"/>
              </w:rPr>
              <w:t>РО14 - Иметь навыки управления и организации процессов ведения геодезических, землеустроительных и кадастровых работ, точного земледелия, применять земельное законодательство при решении вопросов государственного контроля за использованием и охраной земель, выполнения изыскательских, обследовательских и проектных работ. (6B07312)</w:t>
            </w:r>
          </w:p>
        </w:tc>
        <w:tc>
          <w:tcPr>
            <w:vMerge w:val="restart"/>
          </w:tcPr>
          <w:permStart w:id="1"/>
          <w:p>
            <w:pPr>
              <w:ind w:firstLine="567"/>
            </w:pPr>
            <w:r>
              <w:rPr>
                <w:sz w:val="20"/>
              </w:rPr>
              <w:t>- Геодезиялық түсіріс және жерді картографиялау, жерге орналастыру және кадастр жұмыстары үрдісінде ұйымдастыру және жоспарлау әдістемесін білу.</w:t>
            </w:r>
          </w:p>
          <w:p>
            <w:pPr>
              <w:ind w:firstLine="567"/>
            </w:pPr>
            <w:r>
              <w:rPr>
                <w:sz w:val="20"/>
              </w:rPr>
              <w:t>- Алынған білімдерді ерікті іскерлік қызмет шарттарында шешім қабылдау және жүзеге асыру, өндіру үшін қолдану, функционалдық міндеттемелерді атқаруға дайындық.</w:t>
            </w:r>
          </w:p>
          <w:p>
            <w:pPr>
              <w:ind w:firstLine="567"/>
            </w:pPr>
            <w:r>
              <w:rPr>
                <w:sz w:val="20"/>
              </w:rPr>
              <w:t>- Ақпаратты сараптау, әртүрлі жерге орналастыру және кадастрлық жұмыс өндірісінің әдістері туралы дәйекті қорытындылар жасау және дәйекті пайымдауды айту.</w:t>
            </w:r>
          </w:p>
          <w:p>
            <w:pPr>
              <w:ind w:firstLine="567"/>
            </w:pPr>
            <w:r>
              <w:rPr>
                <w:sz w:val="20"/>
              </w:rPr>
              <w:t>- Ұжымда ұйымдастыру басқару қызметін атқаруға қабілет</w:t>
            </w:r>
          </w:p>
          <w:p>
            <w:pPr>
              <w:ind w:firstLine="567"/>
            </w:pPr>
            <w:r>
              <w:rPr>
                <w:sz w:val="20"/>
              </w:rPr>
              <w:t>- Техникалық құжаттаманы дайындау (жұмыс кестесі, жұмыс өндірісіне смета), жерге орналастыру үрдісінің материалдарын техникалық дайындау бойынша жұмыстар, мекемедегі менеджмент сапа жүйесін құру үшін құжаттама дайындау.</w:t>
            </w:r>
          </w:p>
          <w:p/>
          <w:p>
            <w:pPr>
              <w:ind w:firstLine="567"/>
            </w:pPr>
            <w:r>
              <w:rPr>
                <w:sz w:val="20"/>
              </w:rPr>
              <w:t>- Знание методики организации и планирования работ в процессе геодезических съёмок и картографирования земель, землеустроительных и кадастровых работ.</w:t>
            </w:r>
          </w:p>
          <w:p>
            <w:pPr>
              <w:ind w:firstLine="567"/>
            </w:pPr>
            <w:r>
              <w:rPr>
                <w:sz w:val="20"/>
              </w:rPr>
              <w:t>- Способность применять полученные знания для выработки, принятия и реализации решений в условиях свободной предпринимательской деятельности, готовность к выполнению функциональных обязанностей.</w:t>
            </w:r>
          </w:p>
          <w:p>
            <w:pPr>
              <w:ind w:firstLine="567"/>
            </w:pPr>
            <w:r>
              <w:rPr>
                <w:sz w:val="20"/>
              </w:rPr>
              <w:t>- Способность анализировать информацию, высказывать обоснованные суждения и делать обоснованные выводы о способах производства различных землеустроительных и кадастровых работ</w:t>
            </w:r>
          </w:p>
          <w:p>
            <w:pPr>
              <w:ind w:firstLine="567"/>
            </w:pPr>
            <w:r>
              <w:rPr>
                <w:sz w:val="20"/>
              </w:rPr>
              <w:t>- Способность к выполнению организационно-управленческих функций в коллективе.</w:t>
            </w:r>
          </w:p>
          <w:p>
            <w:pPr>
              <w:ind w:firstLine="567"/>
            </w:pPr>
            <w:r>
              <w:rPr>
                <w:sz w:val="20"/>
              </w:rPr>
              <w:t>- Готовность составлять техническую документацию (графики работ, сметы на производство работ), выполнять работы по технической подготовке материалов землеустроительного процесса, подготавливать документацию для создания системы менеджмента качества на предприятии.</w:t>
            </w:r>
          </w:p>
          <w:permEnd w:id="1"/>
        </w:tc>
      </w:tr>
    </w:tbl>
    <w:p/>
    <w:p>
      <w:pPr>
        <w:jc w:val="center"/>
      </w:pPr>
      <w:r>
        <w:rPr>
          <w:b w:val="1"/>
        </w:rPr>
        <w:t>1.4 Пәнді игеруде қолданылатын білім беру технологиялары</w:t>
      </w:r>
    </w:p>
    <w:p>
      <w:pPr>
        <w:jc w:val="center"/>
      </w:pPr>
      <w:r>
        <w:rPr>
          <w:b w:val="1"/>
        </w:rPr>
        <w:t>1.4 Образовательные технологии, применяемые при освоении дисциплины</w:t>
      </w:r>
    </w:p>
    <w:p/>
    <w:p>
      <w:pPr>
        <w:jc w:val="center"/>
      </w:pPr>
      <w:r>
        <w:rPr>
          <w:b w:val="1"/>
        </w:rPr>
        <w:t>1.4.1 Негізгі білім беру технологиялары</w:t>
      </w:r>
    </w:p>
    <w:p>
      <w:pPr>
        <w:jc w:val="center"/>
      </w:pPr>
      <w:r>
        <w:rPr>
          <w:b w:val="1"/>
        </w:rPr>
        <w:t>1.4.1 Основные образовательные технологии</w:t>
      </w:r>
    </w:p>
    <w:p/>
    <w:p>
      <w:pPr>
        <w:ind w:firstLine="567"/>
      </w:pPr>
      <w:r>
        <w:t>Оқу сабақтарын өткізу кезінде мынадай білім беру технологияларын пайдалану көзделеді</w:t>
      </w:r>
    </w:p>
    <w:permStart w:id="1"/>
    <w:p/>
    <w:permEnd w:id="1"/>
    <w:p>
      <w:pPr>
        <w:ind w:firstLine="567"/>
      </w:pPr>
      <w:r>
        <w:t>При проведении учебных занятий предусматривается использование следующих образовательных технологий:</w:t>
      </w:r>
    </w:p>
    <w:permStart w:id="1"/>
    <w:p/>
    <w:permEnd w:id="1"/>
    <w:p/>
    <w:p>
      <w:pPr>
        <w:jc w:val="center"/>
      </w:pPr>
      <w:r>
        <w:rPr>
          <w:b w:val="1"/>
        </w:rPr>
        <w:t>1.4.2 Бейімделген білім беру технологиялары (инклюзивті оқыту)</w:t>
      </w:r>
    </w:p>
    <w:p>
      <w:pPr>
        <w:jc w:val="center"/>
      </w:pPr>
      <w:r>
        <w:rPr>
          <w:b w:val="1"/>
        </w:rPr>
        <w:t>1.4.2 Адаптивные образовательные технологии (инклюзивное обучение)</w:t>
      </w:r>
    </w:p>
    <w:p/>
    <w:p>
      <w:pPr>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ermStart w:id="1"/>
    <w:p/>
    <w:permEnd w:id="1"/>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ermStart w:id="1"/>
    <w:p/>
    <w:permEnd w:id="1"/>
    <w:p/>
    <w:p>
      <w:pPr>
        <w:jc w:val="center"/>
      </w:pPr>
      <w:r>
        <w:rPr>
          <w:b w:val="1"/>
        </w:rPr>
        <w:t>1.5 Пререквизиттер</w:t>
      </w:r>
    </w:p>
    <w:p>
      <w:pPr>
        <w:jc w:val="center"/>
      </w:pPr>
      <w:r>
        <w:rPr>
          <w:b w:val="1"/>
        </w:rPr>
        <w:t>1.5 Пререквизиты</w:t>
      </w:r>
    </w:p>
    <w:p/>
    <w:permStart w:id="1"/>
    <w:p>
      <w:pPr>
        <w:ind w:firstLine="567"/>
      </w:pPr>
      <w:r>
        <w:t>- Жер ресурстарын басқару / Управление земельными ресурсами (6B07312)</w:t>
      </w:r>
    </w:p>
    <w:permEnd w:id="1"/>
    <w:p/>
    <w:p>
      <w:pPr>
        <w:jc w:val="center"/>
      </w:pPr>
      <w:r>
        <w:rPr>
          <w:b w:val="1"/>
        </w:rPr>
        <w:t>1.6 Постреквизиттер</w:t>
      </w:r>
    </w:p>
    <w:p>
      <w:pPr>
        <w:jc w:val="center"/>
      </w:pPr>
      <w:r>
        <w:rPr>
          <w:b w:val="1"/>
        </w:rPr>
        <w:t>1.6 Постреквизиты</w:t>
      </w:r>
    </w:p>
    <w:p/>
    <w:permStart w:id="1"/>
    <w:p>
      <w:pPr>
        <w:ind w:firstLine="567"/>
      </w:pPr>
    </w:p>
    <w:permEnd w:id="1"/>
    <w:p/>
    <w:p>
      <w:pPr>
        <w:jc w:val="center"/>
      </w:pPr>
      <w:r>
        <w:rPr>
          <w:b w:val="1"/>
        </w:rPr>
        <w:t>1.7 Пәннің еңбек сыйымдылығы</w:t>
      </w:r>
    </w:p>
    <w:p>
      <w:pPr>
        <w:jc w:val="center"/>
      </w:pPr>
      <w:r>
        <w:rPr>
          <w:b w:val="1"/>
        </w:rPr>
        <w:t>1.7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Жұмыс түрлері / Виды работ</w:t>
            </w:r>
          </w:p>
        </w:tc>
        <w:tc>
          <w:tcPr>
            <w:tcW w:type="pct" w:w="1500"/>
          </w:tcPr>
          <w:p>
            <w:pPr>
              <w:jc w:val="center"/>
            </w:pPr>
            <w:r>
              <w:t>сағат / часы</w:t>
            </w:r>
          </w:p>
        </w:tc>
      </w:tr>
      <w:tr>
        <w:tc>
          <w:tcPr>
            <w:gridSpan w:val="2"/>
          </w:tcPr>
          <w:p>
            <w:pPr>
              <w:jc w:val="center"/>
            </w:pPr>
            <w:r>
              <w:rPr>
                <w:i w:val="true"/>
              </w:rPr>
              <w:t>6B07312</w:t>
            </w:r>
          </w:p>
        </w:tc>
      </w:tr>
      <w:tr>
        <w:tc>
          <w:p>
            <w:r>
              <w:t>Дәрістер / Лекции</w:t>
            </w:r>
          </w:p>
        </w:tc>
        <w:tc>
          <w:p>
            <w:pPr>
              <w:jc w:val="center"/>
            </w:pPr>
            <w:r>
              <w:t>15</w:t>
            </w:r>
          </w:p>
        </w:tc>
      </w:tr>
      <w:tr>
        <w:tc>
          <w:p>
            <w:r>
              <w:t>Практикалық жұмыстар / Практические работы</w:t>
            </w:r>
          </w:p>
        </w:tc>
        <w:tc>
          <w:p>
            <w:pPr>
              <w:jc w:val="center"/>
            </w:pPr>
            <w:r>
              <w:t>30</w:t>
            </w:r>
          </w:p>
        </w:tc>
      </w:tr>
      <w:tr>
        <w:tc>
          <w:p>
            <w:r>
              <w:t>СӨЖО / СРОП</w:t>
            </w:r>
          </w:p>
        </w:tc>
        <w:tc>
          <w:p>
            <w:pPr>
              <w:jc w:val="center"/>
            </w:pPr>
            <w:r>
              <w:t>30</w:t>
            </w:r>
          </w:p>
        </w:tc>
      </w:tr>
      <w:tr>
        <w:tc>
          <w:p>
            <w:r>
              <w:t>СӨЖ / СРО</w:t>
            </w:r>
          </w:p>
        </w:tc>
        <w:tc>
          <w:p>
            <w:pPr>
              <w:jc w:val="center"/>
            </w:pPr>
            <w:r>
              <w:t>75</w:t>
            </w:r>
          </w:p>
        </w:tc>
      </w:tr>
      <w:tr>
        <w:tc>
          <w:p>
            <w:pPr>
              <w:jc w:val="left"/>
            </w:pPr>
            <w:r>
              <w:t>Қорытынды бақылауды жүргізу нысаны /</w:t>
              <w:br/>
              <w:t>Форма проведения итогового контроля</w:t>
            </w:r>
          </w:p>
        </w:tc>
        <w:tc>
          <w:p>
            <w:pPr>
              <w:jc w:val="center"/>
            </w:pPr>
            <w:r>
              <w:t>емтихан, емтихан / экзамен, экзамен</w:t>
            </w:r>
          </w:p>
        </w:tc>
      </w:tr>
    </w:tbl>
    <w:p/>
    <w:p>
      <w:pPr>
        <w:jc w:val="center"/>
      </w:pPr>
      <w:r>
        <w:rPr>
          <w:b w:val="1"/>
        </w:rPr>
        <w:t>2 ПӘННІҢ МАЗМҰНЫ</w:t>
      </w:r>
    </w:p>
    <w:p>
      <w:pPr>
        <w:jc w:val="center"/>
      </w:pPr>
      <w:r>
        <w:rPr>
          <w:b w:val="1"/>
        </w:rPr>
        <w:t>2 СОДЕРЖАНИЕ ДИСЦИПЛИНЫ</w:t>
      </w:r>
    </w:p>
    <w:p/>
    <w:p>
      <w:pPr>
        <w:jc w:val="center"/>
      </w:pPr>
      <w:r>
        <w:rPr>
          <w:b w:val="1"/>
        </w:rPr>
        <w:t>2.1 Тақырыптық жоспар</w:t>
      </w:r>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Тақырыптың атауы және мазмұны</w:t>
            </w:r>
          </w:p>
          <w:p>
            <w:pPr>
              <w:jc w:val="center"/>
            </w:pPr>
            <w:r>
              <w:t>Наименование темы и ее содержание</w:t>
            </w:r>
          </w:p>
        </w:tc>
        <w:tc>
          <w:tcPr>
            <w:tcW w:w="818" w:type="pct"/>
          </w:tcPr>
          <w:p>
            <w:pPr>
              <w:jc w:val="center"/>
            </w:pPr>
            <w:r>
              <w:t>Еңбек сыйымдылығы сағат</w:t>
            </w:r>
          </w:p>
          <w:p>
            <w:pPr>
              <w:jc w:val="center"/>
            </w:pPr>
            <w:r>
              <w:t>Трудоемкость в часах</w:t>
            </w:r>
          </w:p>
        </w:tc>
        <w:tc>
          <w:tcPr>
            <w:tcW w:w="653" w:type="pct"/>
          </w:tcPr>
          <w:p>
            <w:pPr>
              <w:jc w:val="center"/>
            </w:pPr>
            <w:r>
              <w:t>Әдебиетке сілтеме</w:t>
            </w:r>
          </w:p>
          <w:p>
            <w:pPr>
              <w:jc w:val="center"/>
            </w:pPr>
            <w:r>
              <w:t>Ссылка на литературу</w:t>
            </w:r>
          </w:p>
        </w:tc>
      </w:tr>
      <w:tr>
        <w:tc>
          <w:tcPr>
            <w:gridSpan w:val="4"/>
          </w:tcPr>
          <w:p>
            <w:pPr>
              <w:jc w:val="center"/>
            </w:pPr>
            <w:r>
              <w:rPr>
                <w:b w:val="1"/>
              </w:rPr>
              <w:t>Дәрістік сабақтар / Лекционные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r>
        <w:tc>
          <w:tcPr>
            <w:gridSpan w:val="4"/>
          </w:tcPr>
          <w:p>
            <w:pPr>
              <w:jc w:val="center"/>
            </w:pPr>
            <w:r>
              <w:rPr>
                <w:b w:val="1"/>
              </w:rPr>
              <w:t>Практикалық сабақтар / Практические занятия</w:t>
            </w:r>
          </w:p>
        </w:tc>
      </w:tr>
      <w:permStart w:id="1"/>
      <w:tr>
        <w:tc>
          <w:p>
            <w:pPr>
              <w:jc w:val="center"/>
            </w:pPr>
            <w:r>
              <w:t>1</w:t>
            </w:r>
          </w:p>
        </w:tc>
        <w:tc>
          <w:p>
            <w:r>
              <w:t>1 тақырып</w:t>
            </w:r>
          </w:p>
          <w:p>
            <w:r>
              <w:t>Тема 1</w:t>
            </w:r>
          </w:p>
        </w:tc>
        <w:tc>
          <w:p>
            <w:pPr>
              <w:jc w:val="center"/>
            </w:pPr>
            <w:r>
              <w:t>1</w:t>
            </w:r>
          </w:p>
        </w:tc>
        <w:tc>
          <w:p>
            <w:pPr>
              <w:jc w:val="center"/>
            </w:pPr>
            <w:r>
              <w:t>1</w:t>
            </w:r>
          </w:p>
        </w:tc>
      </w:tr>
      <w:permEnd w:id="1"/>
      <w:tr>
        <w:tc>
          <w:tcPr>
            <w:gridSpan w:val="2"/>
          </w:tcPr>
          <w:p>
            <w:r>
              <w:rPr>
                <w:b w:val="1"/>
              </w:rPr>
              <w:t>БАРЛЫҒЫ / ИТОГО</w:t>
            </w:r>
          </w:p>
        </w:tc>
        <w:tc>
          <w:p>
            <w:pPr>
              <w:jc w:val="center"/>
            </w:pPr>
            <w:permStart w:id="1"/>
            <w:r>
              <w:rPr>
                <w:b w:val="1"/>
              </w:rPr>
              <w:t>0</w:t>
            </w:r>
            <w:permEnd w:id="1"/>
          </w:p>
        </w:tc>
        <w:tc>
          <w:p/>
        </w:tc>
      </w:tr>
    </w:tbl>
    <w:p/>
    <w:p>
      <w:pPr>
        <w:jc w:val="center"/>
      </w:pPr>
      <w:r>
        <w:rPr>
          <w:b w:val="1"/>
        </w:rPr>
        <w:t>2.2 Тапсырманы өздік жұмыс үшін оқыту (СӨЖ)</w:t>
      </w:r>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Тақырып</w:t>
            </w:r>
          </w:p>
          <w:p>
            <w:pPr>
              <w:jc w:val="center"/>
            </w:pPr>
            <w:r>
              <w:t>Тема</w:t>
            </w:r>
          </w:p>
        </w:tc>
        <w:tc>
          <w:tcPr>
            <w:tcW w:w="1140" w:type="pct"/>
          </w:tcPr>
          <w:p>
            <w:pPr>
              <w:jc w:val="center"/>
            </w:pPr>
            <w:r>
              <w:t>Тапсырманың мазмұны</w:t>
            </w:r>
          </w:p>
          <w:p>
            <w:pPr>
              <w:jc w:val="center"/>
            </w:pPr>
            <w:r>
              <w:t>Содержание задания</w:t>
            </w:r>
          </w:p>
        </w:tc>
        <w:tc>
          <w:tcPr>
            <w:tcW w:w="620" w:type="pct"/>
          </w:tcPr>
          <w:p>
            <w:pPr>
              <w:jc w:val="center"/>
            </w:pPr>
            <w:r>
              <w:t>Бақылау түрі</w:t>
            </w:r>
          </w:p>
          <w:p>
            <w:pPr>
              <w:jc w:val="center"/>
            </w:pPr>
            <w:r>
              <w:t>Форма контроля</w:t>
            </w:r>
          </w:p>
        </w:tc>
        <w:tc>
          <w:tcPr>
            <w:tcW w:w="723" w:type="pct"/>
          </w:tcPr>
          <w:p>
            <w:pPr>
              <w:jc w:val="center"/>
            </w:pPr>
            <w:r>
              <w:t>Тапсыру мерзімі, апта</w:t>
            </w:r>
          </w:p>
          <w:p>
            <w:pPr>
              <w:jc w:val="center"/>
            </w:pPr>
            <w:r>
              <w:t>Срок сдачи, неделя</w:t>
            </w:r>
          </w:p>
        </w:tc>
        <w:tc>
          <w:tcPr>
            <w:tcW w:w="822" w:type="pct"/>
          </w:tcPr>
          <w:p>
            <w:pPr>
              <w:jc w:val="center"/>
            </w:pPr>
            <w:r>
              <w:t>Еңбек сыйымдылығы сағат</w:t>
            </w:r>
          </w:p>
          <w:p>
            <w:pPr>
              <w:jc w:val="center"/>
            </w:pPr>
            <w:r>
              <w:t>Трудоемкость в часах</w:t>
            </w:r>
          </w:p>
        </w:tc>
        <w:tc>
          <w:tcPr>
            <w:tcW w:w="669" w:type="pct"/>
          </w:tcPr>
          <w:p>
            <w:pPr>
              <w:jc w:val="center"/>
            </w:pPr>
            <w:r>
              <w:t>Әдебиетке сілтеме</w:t>
            </w:r>
          </w:p>
          <w:p>
            <w:pPr>
              <w:jc w:val="center"/>
            </w:pPr>
            <w:r>
              <w:t>Ссылка на литературу</w:t>
            </w:r>
          </w:p>
        </w:tc>
      </w:tr>
      <w:permStart w:id="1"/>
      <w:tr>
        <w:tc>
          <w:p/>
        </w:tc>
        <w:tc>
          <w:p/>
        </w:tc>
        <w:tc>
          <w:p>
            <w:pPr>
              <w:jc w:val="center"/>
            </w:pPr>
          </w:p>
        </w:tc>
        <w:tc>
          <w:p>
            <w:pPr>
              <w:jc w:val="center"/>
            </w:pPr>
          </w:p>
        </w:tc>
        <w:tc>
          <w:p>
            <w:pPr>
              <w:jc w:val="center"/>
            </w:pPr>
          </w:p>
        </w:tc>
        <w:tc>
          <w:p>
            <w:pPr>
              <w:jc w:val="center"/>
            </w:pPr>
          </w:p>
        </w:tc>
      </w:tr>
      <w:permEnd w:id="1"/>
    </w:tbl>
    <w:p/>
    <w:p>
      <w:pPr>
        <w:jc w:val="center"/>
      </w:pPr>
      <w:r>
        <w:rPr>
          <w:b w:val="1"/>
        </w:rPr>
        <w:t>2.3 Пән бойынша тапсырмаларды тапсыру кестесі</w:t>
      </w:r>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250"/>
            <w:vMerge w:val="restart"/>
          </w:tcPr>
          <w:p>
            <w:pPr>
              <w:jc w:val="center"/>
            </w:pPr>
            <w:r>
              <w:t>Тапсырма түрі</w:t>
            </w:r>
          </w:p>
          <w:p>
            <w:pPr>
              <w:jc w:val="center"/>
            </w:pPr>
            <w:r>
              <w:t>Вид задания</w:t>
            </w:r>
          </w:p>
        </w:tc>
        <w:tc>
          <w:tcPr>
            <w:gridSpan w:val="15"/>
          </w:tcPr>
          <w:p>
            <w:pPr>
              <w:jc w:val="center"/>
            </w:pPr>
            <w:r>
              <w:t>Академиялық оқу кезеңі, апта</w:t>
            </w:r>
          </w:p>
          <w:p>
            <w:pPr>
              <w:jc w:val="center"/>
            </w:pPr>
            <w:r>
              <w:t>Академический период обучения, неделя</w:t>
            </w:r>
          </w:p>
        </w:tc>
      </w:tr>
      <w:tr>
        <w:trPr>
          <w:tblHeader w:val="1"/>
        </w:trPr>
        <w:tc>
          <w:tcPr>
            <w:vMerge w:val="continue"/>
          </w:tcPr>
          <w:p/>
        </w:tc>
        <w:tc>
          <w:tcPr>
            <w:tcW w:type="pct" w:w="250"/>
          </w:tcPr>
          <w:p>
            <w:pPr>
              <w:jc w:val="center"/>
            </w:pPr>
            <w:r>
              <w:t>1</w:t>
            </w:r>
          </w:p>
        </w:tc>
        <w:tc>
          <w:tcPr>
            <w:tcW w:type="pct" w:w="250"/>
          </w:tcPr>
          <w:p>
            <w:pPr>
              <w:jc w:val="center"/>
            </w:pPr>
            <w:r>
              <w:t>2</w:t>
            </w:r>
          </w:p>
        </w:tc>
        <w:tc>
          <w:tcPr>
            <w:tcW w:type="pct" w:w="250"/>
          </w:tcPr>
          <w:p>
            <w:pPr>
              <w:jc w:val="center"/>
            </w:pPr>
            <w:r>
              <w:t>3</w:t>
            </w:r>
          </w:p>
        </w:tc>
        <w:tc>
          <w:tcPr>
            <w:tcW w:type="pct" w:w="250"/>
          </w:tcPr>
          <w:p>
            <w:pPr>
              <w:jc w:val="center"/>
            </w:pPr>
            <w:r>
              <w:t>4</w:t>
            </w:r>
          </w:p>
        </w:tc>
        <w:tc>
          <w:tcPr>
            <w:tcW w:type="pct" w:w="250"/>
          </w:tcPr>
          <w:p>
            <w:pPr>
              <w:jc w:val="center"/>
            </w:pPr>
            <w:r>
              <w:t>5</w:t>
            </w:r>
          </w:p>
        </w:tc>
        <w:tc>
          <w:tcPr>
            <w:tcW w:type="pct" w:w="250"/>
          </w:tcPr>
          <w:p>
            <w:pPr>
              <w:jc w:val="center"/>
            </w:pPr>
            <w:r>
              <w:t>6</w:t>
            </w:r>
          </w:p>
        </w:tc>
        <w:tc>
          <w:tcPr>
            <w:tcW w:type="pct" w:w="250"/>
          </w:tcPr>
          <w:p>
            <w:pPr>
              <w:jc w:val="center"/>
            </w:pPr>
            <w:r>
              <w:t>7</w:t>
            </w:r>
          </w:p>
        </w:tc>
        <w:tc>
          <w:tcPr>
            <w:tcW w:type="pct" w:w="250"/>
          </w:tcPr>
          <w:p>
            <w:pPr>
              <w:jc w:val="center"/>
            </w:pPr>
            <w:r>
              <w:t>8</w:t>
            </w:r>
          </w:p>
        </w:tc>
        <w:tc>
          <w:tcPr>
            <w:tcW w:type="pct" w:w="250"/>
          </w:tcPr>
          <w:p>
            <w:pPr>
              <w:jc w:val="center"/>
            </w:pPr>
            <w:r>
              <w:t>9</w:t>
            </w:r>
          </w:p>
        </w:tc>
        <w:tc>
          <w:tcPr>
            <w:tcW w:type="pct" w:w="250"/>
          </w:tcPr>
          <w:p>
            <w:pPr>
              <w:jc w:val="center"/>
            </w:pPr>
            <w:r>
              <w:t>10</w:t>
            </w:r>
          </w:p>
        </w:tc>
        <w:tc>
          <w:tcPr>
            <w:tcW w:type="pct" w:w="250"/>
          </w:tcPr>
          <w:p>
            <w:pPr>
              <w:jc w:val="center"/>
            </w:pPr>
            <w:r>
              <w:t>11</w:t>
            </w:r>
          </w:p>
        </w:tc>
        <w:tc>
          <w:tcPr>
            <w:tcW w:type="pct" w:w="250"/>
          </w:tcPr>
          <w:p>
            <w:pPr>
              <w:jc w:val="center"/>
            </w:pPr>
            <w:r>
              <w:t>12</w:t>
            </w:r>
          </w:p>
        </w:tc>
        <w:tc>
          <w:tcPr>
            <w:tcW w:type="pct" w:w="250"/>
          </w:tcPr>
          <w:p>
            <w:pPr>
              <w:jc w:val="center"/>
            </w:pPr>
            <w:r>
              <w:t>13</w:t>
            </w:r>
          </w:p>
        </w:tc>
        <w:tc>
          <w:tcPr>
            <w:tcW w:type="pct" w:w="250"/>
          </w:tcPr>
          <w:p>
            <w:pPr>
              <w:jc w:val="center"/>
            </w:pPr>
            <w:r>
              <w:t>14</w:t>
            </w:r>
          </w:p>
        </w:tc>
        <w:tc>
          <w:tcPr>
            <w:tcW w:type="pct" w:w="250"/>
          </w:tcPr>
          <w:p>
            <w:pPr>
              <w:jc w:val="center"/>
            </w:pPr>
            <w:r>
              <w:t>15</w:t>
            </w:r>
          </w:p>
        </w:tc>
      </w:tr>
      <w:tr>
        <w:tc>
          <w:tcPr>
            <w:gridSpan w:val="16"/>
          </w:tcPr>
          <w:p>
            <w:pPr>
              <w:jc w:val="center"/>
            </w:pPr>
            <w:r>
              <w:t>Білімі /Знание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Түсіну / Понимание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Пайдалану  / Применение</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r>
        <w:tc>
          <w:tcPr>
            <w:gridSpan w:val="16"/>
          </w:tcPr>
          <w:p>
            <w:pPr>
              <w:jc w:val="center"/>
            </w:pPr>
            <w:r>
              <w:t>Талдау / Анализ</w:t>
            </w:r>
          </w:p>
        </w:tc>
      </w:tr>
      <w:permStart w:id="1"/>
      <w:tr>
        <w:tc>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r>
      <w:permEnd w:id="1"/>
    </w:tbl>
    <w:p/>
    <w:p>
      <w:pPr>
        <w:jc w:val="center"/>
      </w:pPr>
      <w:r>
        <w:rPr>
          <w:b w:val="1"/>
        </w:rPr>
        <w:t>3 БІЛІМ АЛУШЫНЫҢ БІЛІМІН БАҒАЛАУ</w:t>
      </w:r>
    </w:p>
    <w:p>
      <w:pPr>
        <w:jc w:val="center"/>
      </w:pPr>
      <w:r>
        <w:rPr>
          <w:b w:val="1"/>
        </w:rPr>
        <w:t>3 ОЦЕНКА ЗНАНИЙ ОБУЧАЮЩЕГОСЯ</w:t>
      </w:r>
    </w:p>
    <w:p/>
    <w:p>
      <w:pPr>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pPr>
        <w:ind w:firstLine="567"/>
      </w:pPr>
      <w:r>
        <w:t>Пән бойынша білім алушының білімін қорытынды бағалау 100 баллдық жүйе бойынша жүзеге асырылады және:</w:t>
      </w:r>
    </w:p>
    <w:p>
      <w:pPr>
        <w:ind w:firstLine="567"/>
      </w:pPr>
      <w:r>
        <w:t>- Емтиханда алынған нәтиженің 40%;</w:t>
      </w:r>
    </w:p>
    <w:p>
      <w:pPr>
        <w:ind w:firstLine="567"/>
      </w:pPr>
      <w:r>
        <w:t>- Ағымдағы үлгерімнің 60% - ы.</w:t>
      </w:r>
    </w:p>
    <w:p>
      <w:pPr>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pPr>
        <w:ind w:firstLine="567"/>
      </w:pPr>
      <w:r>
        <w:t>Итоговая оценка знаний обучающего по дисциплине осуществляется по 100 балльной системе и включает:</w:t>
      </w:r>
    </w:p>
    <w:p>
      <w:pPr>
        <w:ind w:firstLine="567"/>
      </w:pPr>
      <w:r>
        <w:t>- 40% результата, полученного на экзамене;</w:t>
      </w:r>
    </w:p>
    <w:p>
      <w:pPr>
        <w:ind w:firstLine="567"/>
      </w:pPr>
      <w:r>
        <w:t>- 60% результатов текущей успеваемости.</w:t>
      </w:r>
    </w:p>
    <w:p/>
    <w:p>
      <w:pPr>
        <w:ind w:firstLine="567"/>
      </w:pPr>
      <w:r>
        <w:t>Қорытынды бағаны есептеу формуласы</w:t>
      </w:r>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мұндағы, Р1, Р2-тиісінше бірінші, екінші рейтингті бағалаудың сандық эквиваленттері;</w:t>
      </w:r>
    </w:p>
    <w:p>
      <w:pPr>
        <w:ind w:firstLine="567"/>
      </w:pPr>
      <w:r>
        <w:t>Э – емтихандағы бағаның сандық баламасы.</w:t>
      </w:r>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Қортынды әріптік бағасы және оның балдық сандық эквиваленті:</w:t>
      </w:r>
    </w:p>
    <w:p>
      <w:pPr>
        <w:ind w:firstLine="567"/>
      </w:pPr>
      <w:r>
        <w:t>Итоговая буквенная оценка и ее цифровой эквивалент в баллах:</w:t>
      </w:r>
    </w:p>
    <w:p/>
    <w:p>
      <w:pPr>
        <w:ind w:firstLine="567"/>
      </w:pPr>
      <w:r>
        <w:rPr>
          <w:b w:val="1"/>
        </w:rPr>
        <w:t>Білім алушылардың оқу жетістіктерін бағалаудың дәстүрлі бағалар шәкіле және ECTS (иситиэс) аударылған балдық-рейтингтік әріптік жүйесі</w:t>
      </w:r>
    </w:p>
    <w:p>
      <w:pPr>
        <w:ind w:firstLine="567"/>
      </w:pPr>
      <w:r>
        <w:rPr>
          <w:b w:val="1"/>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334" w:type="pct"/>
          </w:tcPr>
          <w:p>
            <w:pPr>
              <w:jc w:val="center"/>
            </w:pPr>
            <w:r>
              <w:t>Әріптік жүйе бойынша бағалар</w:t>
            </w:r>
          </w:p>
          <w:p>
            <w:pPr>
              <w:jc w:val="center"/>
            </w:pPr>
            <w:r>
              <w:t>Оценка по буквенной системе</w:t>
            </w:r>
          </w:p>
        </w:tc>
        <w:tc>
          <w:tcPr>
            <w:tcW w:w="1020" w:type="pct"/>
          </w:tcPr>
          <w:p>
            <w:pPr>
              <w:jc w:val="center"/>
            </w:pPr>
            <w:r>
              <w:t>Балдардың сандық эквиваленті</w:t>
            </w:r>
          </w:p>
          <w:p>
            <w:pPr>
              <w:jc w:val="center"/>
            </w:pPr>
            <w:r>
              <w:t>Цифровой эквивалент</w:t>
            </w:r>
          </w:p>
        </w:tc>
        <w:tc>
          <w:tcPr>
            <w:tcW w:w="1156" w:type="pct"/>
          </w:tcPr>
          <w:p>
            <w:pPr>
              <w:jc w:val="center"/>
            </w:pPr>
            <w:r>
              <w:t>Балдар (%-тік құрамы)</w:t>
            </w:r>
          </w:p>
          <w:p>
            <w:pPr>
              <w:jc w:val="center"/>
            </w:pPr>
            <w:r>
              <w:t>Баллы (%-ное содержание)</w:t>
            </w:r>
          </w:p>
        </w:tc>
        <w:tc>
          <w:tcPr>
            <w:tcW w:w="1490" w:type="pct"/>
          </w:tcPr>
          <w:p>
            <w:pPr>
              <w:jc w:val="center"/>
            </w:pPr>
            <w:r>
              <w:t>Дәстүрлі жүйе бойынша бағалар</w:t>
            </w:r>
          </w:p>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Өте жақсы</w:t>
            </w:r>
          </w:p>
          <w:p>
            <w:pPr>
              <w:jc w:val="center"/>
            </w:pPr>
            <w:r>
              <w:t>Отлично</w:t>
            </w:r>
          </w:p>
        </w:tc>
      </w:tr>
      <w:tr>
        <w:tc>
          <w:p>
            <w:pPr>
              <w:jc w:val="center"/>
            </w:pPr>
            <w:r>
              <w:t>A-</w:t>
            </w:r>
          </w:p>
        </w:tc>
        <w:tc>
          <w:p>
            <w:pPr>
              <w:jc w:val="center"/>
            </w:pPr>
            <w:r>
              <w:t>3.67</w:t>
            </w:r>
          </w:p>
        </w:tc>
        <w:tc>
          <w:p>
            <w:pPr>
              <w:jc w:val="center"/>
            </w:pPr>
            <w:r>
              <w:t>90-94</w:t>
            </w: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Жақсы</w:t>
            </w:r>
          </w:p>
          <w:p>
            <w:pPr>
              <w:jc w:val="center"/>
            </w:pPr>
            <w:r>
              <w:t>Хорошо</w:t>
            </w:r>
          </w:p>
        </w:tc>
      </w:tr>
      <w:tr>
        <w:tc>
          <w:p>
            <w:pPr>
              <w:jc w:val="center"/>
            </w:pPr>
            <w:r>
              <w:t>B</w:t>
            </w:r>
          </w:p>
        </w:tc>
        <w:tc>
          <w:p>
            <w:pPr>
              <w:jc w:val="center"/>
            </w:pPr>
            <w:r>
              <w:t>3.0</w:t>
            </w:r>
          </w:p>
        </w:tc>
        <w:tc>
          <w:p>
            <w:pPr>
              <w:jc w:val="center"/>
            </w:pPr>
            <w:r>
              <w:t>80-84</w:t>
            </w:r>
          </w:p>
        </w:tc>
        <w:tc>
          <w:tcPr>
            <w:vMerge w:val="continue"/>
          </w:tcPr>
          <w:p/>
        </w:tc>
      </w:tr>
      <w:tr>
        <w:tc>
          <w:p>
            <w:pPr>
              <w:jc w:val="center"/>
            </w:pPr>
            <w:r>
              <w:t>B-</w:t>
            </w:r>
          </w:p>
        </w:tc>
        <w:tc>
          <w:p>
            <w:pPr>
              <w:jc w:val="center"/>
            </w:pPr>
            <w:r>
              <w:t>2.67</w:t>
            </w:r>
          </w:p>
        </w:tc>
        <w:tc>
          <w:p>
            <w:pPr>
              <w:jc w:val="center"/>
            </w:pPr>
            <w:r>
              <w:t>75-79</w:t>
            </w:r>
          </w:p>
        </w:tc>
        <w:tc>
          <w:tcPr>
            <w:vMerge w:val="continue"/>
          </w:tcPr>
          <w:p/>
        </w:tc>
      </w:tr>
      <w:tr>
        <w:tc>
          <w:p>
            <w:pPr>
              <w:jc w:val="center"/>
            </w:pPr>
            <w:r>
              <w:t>C+</w:t>
            </w:r>
          </w:p>
        </w:tc>
        <w:tc>
          <w:p>
            <w:pPr>
              <w:jc w:val="center"/>
            </w:pPr>
            <w:r>
              <w:t>2.33</w:t>
            </w:r>
          </w:p>
        </w:tc>
        <w:tc>
          <w:p>
            <w:pPr>
              <w:jc w:val="center"/>
            </w:pPr>
            <w:r>
              <w:t>70-74</w:t>
            </w: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Қанағаттанарлық</w:t>
            </w:r>
          </w:p>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r>
      <w:tr>
        <w:tc>
          <w:p>
            <w:pPr>
              <w:jc w:val="center"/>
            </w:pPr>
            <w:r>
              <w:t>D+</w:t>
            </w:r>
          </w:p>
        </w:tc>
        <w:tc>
          <w:p>
            <w:pPr>
              <w:jc w:val="center"/>
            </w:pPr>
            <w:r>
              <w:t>1.33</w:t>
            </w:r>
          </w:p>
        </w:tc>
        <w:tc>
          <w:p>
            <w:pPr>
              <w:jc w:val="center"/>
            </w:pPr>
            <w:r>
              <w:t>55-59</w:t>
            </w:r>
          </w:p>
        </w:tc>
        <w:tc>
          <w:tcPr>
            <w:vMerge w:val="continue"/>
          </w:tcPr>
          <w:p/>
        </w:tc>
      </w:tr>
      <w:tr>
        <w:tc>
          <w:p>
            <w:pPr>
              <w:jc w:val="center"/>
            </w:pPr>
            <w:r>
              <w:t>D</w:t>
            </w:r>
          </w:p>
        </w:tc>
        <w:tc>
          <w:p>
            <w:pPr>
              <w:jc w:val="center"/>
            </w:pPr>
            <w:r>
              <w:t>1.0</w:t>
            </w:r>
          </w:p>
        </w:tc>
        <w:tc>
          <w:p>
            <w:pPr>
              <w:jc w:val="center"/>
            </w:pPr>
            <w:r>
              <w:t>50-54</w:t>
            </w: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Қанағаттанарлықсыз</w:t>
            </w:r>
          </w:p>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r>
    </w:tbl>
    <w:p/>
    <w:p>
      <w:pPr>
        <w:jc w:val="center"/>
      </w:pPr>
      <w:r>
        <w:rPr>
          <w:b w:val="1"/>
        </w:rPr>
        <w:t>4 ПӘНДЕР САЯСАТЫ</w:t>
      </w:r>
    </w:p>
    <w:p>
      <w:pPr>
        <w:jc w:val="center"/>
      </w:pPr>
      <w:r>
        <w:rPr>
          <w:b w:val="1"/>
        </w:rPr>
        <w:t>4 ПОЛИТИКА ДИСЦИПЛИНЫ</w:t>
      </w:r>
    </w:p>
    <w:p/>
    <w:permStart w:id="1"/>
    <w:p>
      <w:pPr>
        <w:ind w:firstLine="567"/>
      </w:pPr>
      <w:r>
        <w:t>Білім алушы міндетті:</w:t>
      </w:r>
    </w:p>
    <w:p>
      <w:pPr>
        <w:ind w:firstLine="567"/>
      </w:pPr>
      <w:r>
        <w:t>Обучающийся обязан:</w:t>
      </w:r>
    </w:p>
    <w:permEnd w:id="1"/>
    <w:p/>
    <w:p>
      <w:pPr>
        <w:jc w:val="center"/>
      </w:pPr>
      <w:r>
        <w:rPr>
          <w:b w:val="1"/>
        </w:rPr>
        <w:t>5 ҰСЫНЫЛАТЫН ӘДЕБИЕТТЕР ТІЗІМІ</w:t>
      </w:r>
    </w:p>
    <w:p>
      <w:pPr>
        <w:jc w:val="center"/>
      </w:pPr>
      <w:r>
        <w:rPr>
          <w:b w:val="1"/>
        </w:rPr>
        <w:t>5 СПИСОК РЕКОМЕНДУЕМОЙ ЛИТЕРАТУРЫ</w:t>
      </w:r>
    </w:p>
    <w:p/>
    <w:p>
      <w:pPr>
        <w:jc w:val="center"/>
      </w:pPr>
      <w:r>
        <w:rPr>
          <w:b w:val="1"/>
        </w:rPr>
        <w:t>5.1 Негізгі әдебиет</w:t>
      </w:r>
    </w:p>
    <w:p>
      <w:pPr>
        <w:jc w:val="center"/>
      </w:pPr>
      <w:r>
        <w:rPr>
          <w:b w:val="1"/>
        </w:rPr>
        <w:t>5.1 Основная литература</w:t>
      </w:r>
    </w:p>
    <w:p/>
    <w:permStart w:id="1"/>
    <w:p>
      <w:pPr>
        <w:ind w:firstLine="567"/>
      </w:pPr>
      <w:r>
        <w:t>1. 1 Волков С.Н. Землеустроительное проектирование Т 2, 3. - М.: Колос, 2001</w:t>
      </w:r>
    </w:p>
    <w:p>
      <w:pPr>
        <w:ind w:firstLine="567"/>
      </w:pPr>
      <w:r>
        <w:t>2. 2 Дубенок Н.Н., Шуляк А.С. Землеустройство с основами геодезии. - М.: Колос, 2004</w:t>
      </w:r>
    </w:p>
    <w:p>
      <w:pPr>
        <w:ind w:firstLine="567"/>
      </w:pPr>
      <w:r>
        <w:t>3. 3 Теория организации. Организация производственных систем. – М.: Колос, 2000</w:t>
      </w:r>
    </w:p>
    <w:p>
      <w:pPr>
        <w:ind w:firstLine="567"/>
      </w:pPr>
      <w:r>
        <w:t>4. 4 Менеджмент. Основные теоретические концепции менеджемента. – М.: Колос, 2000</w:t>
      </w:r>
    </w:p>
    <w:p>
      <w:pPr>
        <w:ind w:firstLine="567"/>
      </w:pPr>
      <w:r>
        <w:t>5. 5 Леонов В.И. Совершенствование планирования и организации землеустроительных работ на основе комплексного моделирования производственного процесса: кадастр - М., 2005.</w:t>
      </w:r>
    </w:p>
    <w:permEnd w:id="1"/>
    <w:p/>
    <w:p>
      <w:pPr>
        <w:jc w:val="center"/>
      </w:pPr>
      <w:r>
        <w:rPr>
          <w:b w:val="1"/>
        </w:rPr>
        <w:t>5.2 Қосымша әдебиеттер</w:t>
      </w:r>
    </w:p>
    <w:p>
      <w:pPr>
        <w:jc w:val="center"/>
      </w:pPr>
      <w:r>
        <w:rPr>
          <w:b w:val="1"/>
        </w:rPr>
        <w:t>5.2 Дополнительная литература</w:t>
      </w:r>
    </w:p>
    <w:p/>
    <w:permStart w:id="1"/>
    <w:p>
      <w:pPr>
        <w:ind w:firstLine="567"/>
      </w:pPr>
      <w:r>
        <w:t>Дополнительная литература</w:t>
      </w:r>
    </w:p>
    <w:permEnd w:id="1"/>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rPr>
              <w:lang w:val="kk-KZ"/>
            </w:rPr>
            <w:t>Д. СЕРІКБАЕВ атындағы ШЫҒЫС ҚАЗАҚСТАН ТЕХНИКАЛЫҚ УНИВЕРСИТЕТІ</w:t>
          </w:r>
        </w:p>
        <w:p>
          <w:pPr>
            <w:pStyle w:val="header"/>
          </w:pPr>
          <w:r>
            <w:t>ВОСТОЧНО-КАЗАХСТАНСКИЙ ТЕХНИЧЕСКИЙ УНИВЕРСИСТЕТ им. Д. СЕРИКБАЕВА</w:t>
          </w:r>
        </w:p>
      </w:tc>
      <w:tc>
        <w:tcPr>
          <w:tcW w:w="1501" w:type="dxa"/>
          <w:vMerge w:val="restart"/>
          <w:vAlign w:val="center"/>
        </w:tcPr>
        <w:p>
          <w:pPr>
            <w:pStyle w:val="header"/>
          </w:pPr>
          <w:r>
            <w:fldChar w:fldCharType="begin"/>
          </w:r>
          <w:r>
            <w:instrText>PAGE</w:instrText>
          </w:r>
          <w:r>
            <w:fldChar w:fldCharType="separate"/>
          </w:r>
          <w:r>
            <w:rPr>
              <w:noProof/>
            </w:rPr>
            <w:fldChar w:fldCharType="end"/>
          </w:r>
          <w:r>
            <w:t> бет </w:t>
          </w:r>
          <w:r>
            <w:fldChar w:fldCharType="begin"/>
          </w:r>
          <w:r>
            <w:instrText>NUMPAGES</w:instrText>
          </w:r>
          <w:r>
            <w:fldChar w:fldCharType="separate"/>
          </w:r>
          <w:r>
            <w:rPr>
              <w:noProof/>
            </w:rPr>
            <w:fldChar w:fldCharType="end"/>
          </w:r>
        </w:p>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rPr>
              <w:lang w:val="kk-KZ"/>
            </w:rPr>
            <w:t>Сапа менеджменті жүйесі</w:t>
          </w:r>
        </w:p>
        <w:p>
          <w:pPr>
            <w:pStyle w:val="header"/>
          </w:pPr>
          <w:r>
            <w:t>Система менеджмента качества</w:t>
          </w:r>
        </w:p>
      </w:tc>
      <w:tc>
        <w:tcPr>
          <w:vAlign w:val="center"/>
        </w:tcPr>
        <w:p>
          <w:pPr>
            <w:pStyle w:val="header"/>
          </w:pPr>
          <w:r>
            <w:t>II ШҚМТУ 701.01-III-2019</w:t>
          </w:r>
        </w:p>
        <w:p>
          <w:pPr>
            <w:pStyle w:val="header"/>
          </w:pPr>
          <w:r>
            <w:rPr>
              <w:lang w:val="kk-KZ"/>
            </w:rPr>
            <w:t>Жұмыс оқу бағдарламасын (силлабусты) әзірлеу және рәсімдеу</w:t>
          </w:r>
        </w:p>
        <w:p>
          <w:pPr>
            <w:pStyle w:val="header"/>
          </w:pPr>
          <w:r>
            <w:t>II ВКГТУ 701.01-III-2019</w:t>
          </w:r>
        </w:p>
        <w:p>
          <w:pPr>
            <w:pStyle w:val="header"/>
          </w:pPr>
          <w:r>
            <w:t>Разработка и оформление учебно-методического комплекса дисциплины</w:t>
          </w:r>
        </w:p>
      </w:tc>
      <w:tc>
        <w:tcPr>
          <w:tcW w:w="1501" w:type="dxa"/>
          <w:vMerge/>
        </w:tcPr>
        <w:p/>
      </w:tc>
    </w:tr>
  </w:tbl>
  <w:p/>
</w:hdr>
</file>

<file path=word/settings.xml><?xml version="1.0" encoding="utf-8"?>
<w:settings xmlns:w="http://schemas.openxmlformats.org/wordprocessingml/2006/main">
  <w:view w:val="print"/>
  <w:zoom w:percent="100"/>
  <w:documentProtection w:edit="readOnly" w:enforcement="1"/>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png" Id="rId1" /></Relationships>
</file>